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31D4" w14:textId="5D910004" w:rsidR="00931598" w:rsidRPr="00FB22E1" w:rsidRDefault="00931598" w:rsidP="00931598">
      <w:r w:rsidRPr="00931598">
        <w:rPr>
          <w:b/>
          <w:bCs/>
        </w:rPr>
        <w:t>SEAL PARISH COUNCIL – Annual Parish Meeting Report (2026)</w:t>
      </w:r>
    </w:p>
    <w:p w14:paraId="4DCD9690" w14:textId="6D9C6E34" w:rsidR="00931598" w:rsidRPr="00931598" w:rsidRDefault="00931598" w:rsidP="00931598">
      <w:r w:rsidRPr="00931598">
        <w:rPr>
          <w:b/>
          <w:bCs/>
        </w:rPr>
        <w:t>From Cllr Rod</w:t>
      </w:r>
      <w:r w:rsidR="00FB22E1">
        <w:rPr>
          <w:b/>
          <w:bCs/>
        </w:rPr>
        <w:t>dy</w:t>
      </w:r>
      <w:r w:rsidRPr="00931598">
        <w:rPr>
          <w:b/>
          <w:bCs/>
        </w:rPr>
        <w:t xml:space="preserve"> Hogarth, Sevenoaks District Council</w:t>
      </w:r>
    </w:p>
    <w:p w14:paraId="6315F896" w14:textId="77777777" w:rsidR="00931598" w:rsidRPr="00931598" w:rsidRDefault="00931598" w:rsidP="00931598">
      <w:r w:rsidRPr="00931598">
        <w:t>Chair, Councillors, and residents,</w:t>
      </w:r>
      <w:r w:rsidRPr="00931598">
        <w:br/>
        <w:t>Thank you for the opportunity to report on the work of Sevenoaks District Council over the past year and its relevance to Seal and the surrounding communities.</w:t>
      </w:r>
    </w:p>
    <w:p w14:paraId="47256C58" w14:textId="77777777" w:rsidR="00931598" w:rsidRPr="00B57EE1" w:rsidRDefault="00931598" w:rsidP="00931598">
      <w:pPr>
        <w:rPr>
          <w:b/>
          <w:bCs/>
          <w:u w:val="single"/>
        </w:rPr>
      </w:pPr>
      <w:r w:rsidRPr="00931598">
        <w:rPr>
          <w:b/>
          <w:bCs/>
        </w:rPr>
        <w:t xml:space="preserve">1. </w:t>
      </w:r>
      <w:r w:rsidRPr="00B57EE1">
        <w:rPr>
          <w:b/>
          <w:bCs/>
          <w:u w:val="single"/>
        </w:rPr>
        <w:t>Strategic Direction of the District Council (2025–26)</w:t>
      </w:r>
    </w:p>
    <w:p w14:paraId="01BA5206" w14:textId="6211E8C5" w:rsidR="00931598" w:rsidRPr="00931598" w:rsidRDefault="00931598" w:rsidP="00931598">
      <w:r w:rsidRPr="00931598">
        <w:t xml:space="preserve">The past year has been defined by </w:t>
      </w:r>
      <w:r w:rsidRPr="00931598">
        <w:rPr>
          <w:b/>
          <w:bCs/>
        </w:rPr>
        <w:t>financial resilience</w:t>
      </w:r>
      <w:r w:rsidRPr="00931598">
        <w:t xml:space="preserve">, </w:t>
      </w:r>
      <w:r w:rsidRPr="00931598">
        <w:rPr>
          <w:b/>
          <w:bCs/>
        </w:rPr>
        <w:t>community safety</w:t>
      </w:r>
      <w:r w:rsidRPr="00931598">
        <w:t xml:space="preserve">, and </w:t>
      </w:r>
      <w:r w:rsidRPr="00931598">
        <w:rPr>
          <w:b/>
          <w:bCs/>
        </w:rPr>
        <w:t>preparation for Local Government Reorganisation (LGR)</w:t>
      </w:r>
      <w:r w:rsidRPr="00931598">
        <w:t>. SDC has continued to deliver balanced budgets</w:t>
      </w:r>
      <w:r w:rsidR="00000E6F">
        <w:t xml:space="preserve"> and</w:t>
      </w:r>
      <w:r w:rsidRPr="00931598">
        <w:t xml:space="preserve"> protect frontline services</w:t>
      </w:r>
      <w:r w:rsidR="00000E6F">
        <w:t>.</w:t>
      </w:r>
    </w:p>
    <w:p w14:paraId="63E972CA" w14:textId="77777777" w:rsidR="00931598" w:rsidRPr="00931598" w:rsidRDefault="00931598" w:rsidP="00931598">
      <w:r w:rsidRPr="00931598">
        <w:t xml:space="preserve">The Council has also been preparing for the anticipated </w:t>
      </w:r>
      <w:r w:rsidRPr="00931598">
        <w:rPr>
          <w:b/>
          <w:bCs/>
        </w:rPr>
        <w:t>West Kent Unitary Authority</w:t>
      </w:r>
      <w:r w:rsidRPr="00931598">
        <w:t>, expected by 2028. This has involved asset mapping, governance planning, and ensuring that community assets remain protected.</w:t>
      </w:r>
    </w:p>
    <w:p w14:paraId="3C8E78B3" w14:textId="77777777" w:rsidR="00931598" w:rsidRPr="00931598" w:rsidRDefault="00931598" w:rsidP="00931598">
      <w:pPr>
        <w:rPr>
          <w:b/>
          <w:bCs/>
        </w:rPr>
      </w:pPr>
      <w:r w:rsidRPr="00931598">
        <w:rPr>
          <w:b/>
          <w:bCs/>
        </w:rPr>
        <w:t xml:space="preserve">2. </w:t>
      </w:r>
      <w:r w:rsidRPr="00B57EE1">
        <w:rPr>
          <w:b/>
          <w:bCs/>
          <w:u w:val="single"/>
        </w:rPr>
        <w:t>Major District</w:t>
      </w:r>
      <w:r w:rsidRPr="00B57EE1">
        <w:rPr>
          <w:b/>
          <w:bCs/>
          <w:u w:val="single"/>
        </w:rPr>
        <w:noBreakHyphen/>
        <w:t>Wide Decisions</w:t>
      </w:r>
    </w:p>
    <w:p w14:paraId="40B92F23" w14:textId="77777777" w:rsidR="00931598" w:rsidRPr="00931598" w:rsidRDefault="00931598" w:rsidP="00931598">
      <w:pPr>
        <w:rPr>
          <w:b/>
          <w:bCs/>
        </w:rPr>
      </w:pPr>
      <w:r w:rsidRPr="00931598">
        <w:rPr>
          <w:b/>
          <w:bCs/>
        </w:rPr>
        <w:t>Introduction of Weekly Food Waste Collections</w:t>
      </w:r>
    </w:p>
    <w:p w14:paraId="1B522FD4" w14:textId="77777777" w:rsidR="00931598" w:rsidRPr="00931598" w:rsidRDefault="00931598" w:rsidP="00931598">
      <w:r w:rsidRPr="00931598">
        <w:t xml:space="preserve">One of the most visible service improvements this year has been the </w:t>
      </w:r>
      <w:r w:rsidRPr="00931598">
        <w:rPr>
          <w:b/>
          <w:bCs/>
        </w:rPr>
        <w:t>rollout of weekly food</w:t>
      </w:r>
      <w:r w:rsidRPr="00931598">
        <w:rPr>
          <w:b/>
          <w:bCs/>
        </w:rPr>
        <w:noBreakHyphen/>
        <w:t>waste collections across the district</w:t>
      </w:r>
      <w:r w:rsidRPr="00931598">
        <w:t>.</w:t>
      </w:r>
      <w:r w:rsidRPr="00931598">
        <w:br/>
        <w:t>This change:</w:t>
      </w:r>
    </w:p>
    <w:p w14:paraId="3B0190E3" w14:textId="77777777" w:rsidR="00931598" w:rsidRPr="00931598" w:rsidRDefault="00931598" w:rsidP="00931598">
      <w:pPr>
        <w:numPr>
          <w:ilvl w:val="0"/>
          <w:numId w:val="8"/>
        </w:numPr>
      </w:pPr>
      <w:r w:rsidRPr="00931598">
        <w:t>Reduces the amount of waste going to landfill</w:t>
      </w:r>
    </w:p>
    <w:p w14:paraId="46202922" w14:textId="77777777" w:rsidR="00931598" w:rsidRPr="00931598" w:rsidRDefault="00931598" w:rsidP="00931598">
      <w:pPr>
        <w:numPr>
          <w:ilvl w:val="0"/>
          <w:numId w:val="8"/>
        </w:numPr>
      </w:pPr>
      <w:r w:rsidRPr="00931598">
        <w:t>Supports national recycling targets</w:t>
      </w:r>
    </w:p>
    <w:p w14:paraId="5AD6E0EE" w14:textId="77777777" w:rsidR="00931598" w:rsidRPr="00931598" w:rsidRDefault="00931598" w:rsidP="00931598">
      <w:pPr>
        <w:numPr>
          <w:ilvl w:val="0"/>
          <w:numId w:val="8"/>
        </w:numPr>
      </w:pPr>
      <w:r w:rsidRPr="00931598">
        <w:t>Helps households manage waste more cleanly and efficiently</w:t>
      </w:r>
    </w:p>
    <w:p w14:paraId="007FF3AA" w14:textId="77777777" w:rsidR="00931598" w:rsidRPr="00931598" w:rsidRDefault="00931598" w:rsidP="00931598">
      <w:pPr>
        <w:numPr>
          <w:ilvl w:val="0"/>
          <w:numId w:val="8"/>
        </w:numPr>
      </w:pPr>
      <w:r w:rsidRPr="00931598">
        <w:t>Strengthens SDC’s environmental performance</w:t>
      </w:r>
    </w:p>
    <w:p w14:paraId="47B37522" w14:textId="77777777" w:rsidR="00931598" w:rsidRPr="00931598" w:rsidRDefault="00931598" w:rsidP="00931598">
      <w:r w:rsidRPr="00931598">
        <w:t>The rollout has been smooth, with high participation rates and positive resident feedback.</w:t>
      </w:r>
    </w:p>
    <w:p w14:paraId="4AA171EB" w14:textId="77777777" w:rsidR="00931598" w:rsidRPr="00931598" w:rsidRDefault="00931598" w:rsidP="00931598">
      <w:pPr>
        <w:rPr>
          <w:b/>
          <w:bCs/>
        </w:rPr>
      </w:pPr>
      <w:r w:rsidRPr="00931598">
        <w:rPr>
          <w:b/>
          <w:bCs/>
        </w:rPr>
        <w:t>Land East of High Street, Sevenoaks</w:t>
      </w:r>
    </w:p>
    <w:p w14:paraId="2E9C1E23" w14:textId="77777777" w:rsidR="00931598" w:rsidRPr="00931598" w:rsidRDefault="00931598" w:rsidP="00931598">
      <w:r w:rsidRPr="00931598">
        <w:t xml:space="preserve">SDC has progressed its flagship regeneration scheme, with the appointment of a </w:t>
      </w:r>
      <w:r w:rsidRPr="00931598">
        <w:rPr>
          <w:b/>
          <w:bCs/>
        </w:rPr>
        <w:t>Development Partner scheduled for June 2026</w:t>
      </w:r>
      <w:r w:rsidRPr="00931598">
        <w:t>.</w:t>
      </w:r>
    </w:p>
    <w:p w14:paraId="363CEF6B" w14:textId="77777777" w:rsidR="00931598" w:rsidRPr="00931598" w:rsidRDefault="00931598" w:rsidP="00931598">
      <w:pPr>
        <w:rPr>
          <w:b/>
          <w:bCs/>
        </w:rPr>
      </w:pPr>
      <w:r w:rsidRPr="00931598">
        <w:rPr>
          <w:b/>
          <w:bCs/>
        </w:rPr>
        <w:t>Bevan Place Redevelopment (Edenbridge)</w:t>
      </w:r>
    </w:p>
    <w:p w14:paraId="5AB9B961" w14:textId="77777777" w:rsidR="00931598" w:rsidRPr="00931598" w:rsidRDefault="00931598" w:rsidP="00931598">
      <w:r w:rsidRPr="00931598">
        <w:t>A major brownfield regeneration project delivering new homes, public realm improvements, and environmental enhancements.</w:t>
      </w:r>
    </w:p>
    <w:p w14:paraId="2209B274" w14:textId="77777777" w:rsidR="00931598" w:rsidRPr="00931598" w:rsidRDefault="00931598" w:rsidP="00931598">
      <w:pPr>
        <w:rPr>
          <w:b/>
          <w:bCs/>
        </w:rPr>
      </w:pPr>
      <w:r w:rsidRPr="00931598">
        <w:rPr>
          <w:b/>
          <w:bCs/>
        </w:rPr>
        <w:t>Solar Farm Project</w:t>
      </w:r>
    </w:p>
    <w:p w14:paraId="690FDB6A" w14:textId="77777777" w:rsidR="00931598" w:rsidRPr="00931598" w:rsidRDefault="00931598" w:rsidP="00931598">
      <w:r w:rsidRPr="00931598">
        <w:t>Cabinet considered the district</w:t>
      </w:r>
      <w:r w:rsidRPr="00931598">
        <w:noBreakHyphen/>
        <w:t>wide Solar Farm proposal as part of SDC’s long</w:t>
      </w:r>
      <w:r w:rsidRPr="00931598">
        <w:noBreakHyphen/>
        <w:t>term environmental and revenue strategy.</w:t>
      </w:r>
    </w:p>
    <w:p w14:paraId="17088EE4" w14:textId="77777777" w:rsidR="00000E6F" w:rsidRDefault="00000E6F" w:rsidP="00931598">
      <w:pPr>
        <w:rPr>
          <w:b/>
          <w:bCs/>
        </w:rPr>
      </w:pPr>
    </w:p>
    <w:p w14:paraId="20615218" w14:textId="641BBC02" w:rsidR="00931598" w:rsidRPr="00931598" w:rsidRDefault="00931598" w:rsidP="00931598">
      <w:pPr>
        <w:rPr>
          <w:b/>
          <w:bCs/>
        </w:rPr>
      </w:pPr>
      <w:r w:rsidRPr="00931598">
        <w:rPr>
          <w:b/>
          <w:bCs/>
        </w:rPr>
        <w:t>Community Asset Transfers – Stag Theatre</w:t>
      </w:r>
    </w:p>
    <w:p w14:paraId="50971B5D" w14:textId="77777777" w:rsidR="00931598" w:rsidRPr="00931598" w:rsidRDefault="00931598" w:rsidP="00931598">
      <w:r w:rsidRPr="00931598">
        <w:t xml:space="preserve">SDC confirmed that the </w:t>
      </w:r>
      <w:r w:rsidRPr="00931598">
        <w:rPr>
          <w:b/>
          <w:bCs/>
        </w:rPr>
        <w:t>Stag Theatre will not be placed on the open market</w:t>
      </w:r>
      <w:r w:rsidRPr="00931598">
        <w:t xml:space="preserve">. A decision on a potential transfer to Sevenoaks Town Council has been </w:t>
      </w:r>
      <w:r w:rsidRPr="00931598">
        <w:rPr>
          <w:b/>
          <w:bCs/>
        </w:rPr>
        <w:t>deferred to June 2026</w:t>
      </w:r>
      <w:r w:rsidRPr="00931598">
        <w:t>.</w:t>
      </w:r>
    </w:p>
    <w:p w14:paraId="5001A4E9" w14:textId="77777777" w:rsidR="00931598" w:rsidRPr="00931598" w:rsidRDefault="00931598" w:rsidP="00931598">
      <w:pPr>
        <w:rPr>
          <w:b/>
          <w:bCs/>
        </w:rPr>
      </w:pPr>
      <w:r w:rsidRPr="00931598">
        <w:rPr>
          <w:b/>
          <w:bCs/>
        </w:rPr>
        <w:t>Public Spaces Protection Orders (PSPOs)</w:t>
      </w:r>
    </w:p>
    <w:p w14:paraId="793F5890" w14:textId="74B7B6F9" w:rsidR="00931598" w:rsidRPr="00931598" w:rsidRDefault="00931598" w:rsidP="00931598">
      <w:r w:rsidRPr="00931598">
        <w:t xml:space="preserve">A PSPO extension for </w:t>
      </w:r>
      <w:r w:rsidRPr="00931598">
        <w:rPr>
          <w:b/>
          <w:bCs/>
        </w:rPr>
        <w:t>The Vine</w:t>
      </w:r>
      <w:r w:rsidRPr="00931598">
        <w:t xml:space="preserve"> is scheduled for Cabinet consideration in June 2026.</w:t>
      </w:r>
    </w:p>
    <w:p w14:paraId="0E3597FB" w14:textId="77777777" w:rsidR="00931598" w:rsidRPr="00B57EE1" w:rsidRDefault="00931598" w:rsidP="00931598">
      <w:pPr>
        <w:rPr>
          <w:b/>
          <w:bCs/>
          <w:u w:val="single"/>
        </w:rPr>
      </w:pPr>
      <w:r w:rsidRPr="00931598">
        <w:rPr>
          <w:b/>
          <w:bCs/>
        </w:rPr>
        <w:t xml:space="preserve">3. </w:t>
      </w:r>
      <w:r w:rsidRPr="00B57EE1">
        <w:rPr>
          <w:b/>
          <w:bCs/>
          <w:u w:val="single"/>
        </w:rPr>
        <w:t>Seal</w:t>
      </w:r>
      <w:r w:rsidRPr="00B57EE1">
        <w:rPr>
          <w:b/>
          <w:bCs/>
          <w:u w:val="single"/>
        </w:rPr>
        <w:noBreakHyphen/>
        <w:t>Specific Issues and Progress</w:t>
      </w:r>
    </w:p>
    <w:p w14:paraId="391441D7" w14:textId="77777777" w:rsidR="00931598" w:rsidRPr="00931598" w:rsidRDefault="00931598" w:rsidP="00931598">
      <w:pPr>
        <w:rPr>
          <w:b/>
          <w:bCs/>
        </w:rPr>
      </w:pPr>
      <w:r w:rsidRPr="00931598">
        <w:rPr>
          <w:b/>
          <w:bCs/>
        </w:rPr>
        <w:t>Highways &amp; Traffic Management</w:t>
      </w:r>
    </w:p>
    <w:p w14:paraId="592E9DC9" w14:textId="77777777" w:rsidR="00931598" w:rsidRPr="00931598" w:rsidRDefault="00931598" w:rsidP="00931598">
      <w:r w:rsidRPr="00931598">
        <w:t>Although highways remain a KCC responsibility, I continue to press for improvements to:</w:t>
      </w:r>
    </w:p>
    <w:p w14:paraId="6C680933" w14:textId="77777777" w:rsidR="00931598" w:rsidRPr="00931598" w:rsidRDefault="00931598" w:rsidP="00931598">
      <w:pPr>
        <w:numPr>
          <w:ilvl w:val="0"/>
          <w:numId w:val="9"/>
        </w:numPr>
      </w:pPr>
      <w:r w:rsidRPr="00931598">
        <w:t>Seal Hollow Road</w:t>
      </w:r>
    </w:p>
    <w:p w14:paraId="6E35D9EB" w14:textId="77777777" w:rsidR="00931598" w:rsidRPr="00931598" w:rsidRDefault="00931598" w:rsidP="00931598">
      <w:pPr>
        <w:numPr>
          <w:ilvl w:val="0"/>
          <w:numId w:val="9"/>
        </w:numPr>
      </w:pPr>
      <w:r w:rsidRPr="00931598">
        <w:t>The A25 corridor</w:t>
      </w:r>
    </w:p>
    <w:p w14:paraId="22F5F7E5" w14:textId="77777777" w:rsidR="00931598" w:rsidRPr="00931598" w:rsidRDefault="00931598" w:rsidP="00931598">
      <w:pPr>
        <w:numPr>
          <w:ilvl w:val="0"/>
          <w:numId w:val="9"/>
        </w:numPr>
      </w:pPr>
      <w:r w:rsidRPr="00931598">
        <w:t>Pedestrian safety and HGV routing</w:t>
      </w:r>
    </w:p>
    <w:p w14:paraId="5133D8D8" w14:textId="77777777" w:rsidR="00931598" w:rsidRPr="00931598" w:rsidRDefault="00931598" w:rsidP="00931598">
      <w:pPr>
        <w:rPr>
          <w:b/>
          <w:bCs/>
        </w:rPr>
      </w:pPr>
      <w:r w:rsidRPr="00931598">
        <w:rPr>
          <w:b/>
          <w:bCs/>
        </w:rPr>
        <w:t>Planning &amp; Development</w:t>
      </w:r>
    </w:p>
    <w:p w14:paraId="4D12A957" w14:textId="77777777" w:rsidR="00931598" w:rsidRPr="00931598" w:rsidRDefault="00931598" w:rsidP="00931598">
      <w:r w:rsidRPr="00931598">
        <w:t>I continue to support Seal in defending the Green Belt and ensuring parish views are fully represented.</w:t>
      </w:r>
    </w:p>
    <w:p w14:paraId="5FF74466" w14:textId="77777777" w:rsidR="00931598" w:rsidRPr="00931598" w:rsidRDefault="00931598" w:rsidP="00931598">
      <w:pPr>
        <w:rPr>
          <w:b/>
          <w:bCs/>
        </w:rPr>
      </w:pPr>
      <w:r w:rsidRPr="00931598">
        <w:rPr>
          <w:b/>
          <w:bCs/>
        </w:rPr>
        <w:t>Community Safety</w:t>
      </w:r>
    </w:p>
    <w:p w14:paraId="2C07D612" w14:textId="77777777" w:rsidR="00931598" w:rsidRPr="00931598" w:rsidRDefault="00931598" w:rsidP="00931598">
      <w:r w:rsidRPr="00931598">
        <w:t>The Community Safety Unit has supported local policing, including targeted patrols and youth engagement.</w:t>
      </w:r>
    </w:p>
    <w:p w14:paraId="43AC4249" w14:textId="77777777" w:rsidR="00931598" w:rsidRPr="00931598" w:rsidRDefault="00931598" w:rsidP="00931598">
      <w:pPr>
        <w:rPr>
          <w:b/>
          <w:bCs/>
        </w:rPr>
      </w:pPr>
      <w:r w:rsidRPr="00931598">
        <w:rPr>
          <w:b/>
          <w:bCs/>
        </w:rPr>
        <w:t>Environmental Maintenance</w:t>
      </w:r>
    </w:p>
    <w:p w14:paraId="08AEE3D9" w14:textId="7E9B084F" w:rsidR="00931598" w:rsidRPr="00931598" w:rsidRDefault="00931598" w:rsidP="00931598">
      <w:r w:rsidRPr="00931598">
        <w:t>SDC’s Cleaner &amp; Greener team has continued regular work on fly</w:t>
      </w:r>
      <w:r w:rsidRPr="00931598">
        <w:noBreakHyphen/>
        <w:t>tipping enforcement, litter clearance, and support for parish environmental initiatives.</w:t>
      </w:r>
    </w:p>
    <w:p w14:paraId="3867A199" w14:textId="77777777" w:rsidR="00931598" w:rsidRPr="00B57EE1" w:rsidRDefault="00931598" w:rsidP="00931598">
      <w:pPr>
        <w:rPr>
          <w:b/>
          <w:bCs/>
          <w:u w:val="single"/>
        </w:rPr>
      </w:pPr>
      <w:r w:rsidRPr="00931598">
        <w:rPr>
          <w:b/>
          <w:bCs/>
        </w:rPr>
        <w:t xml:space="preserve">4. </w:t>
      </w:r>
      <w:r w:rsidRPr="00B57EE1">
        <w:rPr>
          <w:b/>
          <w:bCs/>
          <w:u w:val="single"/>
        </w:rPr>
        <w:t>Looking Ahead</w:t>
      </w:r>
    </w:p>
    <w:p w14:paraId="7AAF3309" w14:textId="77777777" w:rsidR="00931598" w:rsidRPr="00931598" w:rsidRDefault="00931598" w:rsidP="00931598">
      <w:r w:rsidRPr="00931598">
        <w:t>The coming year will see:</w:t>
      </w:r>
    </w:p>
    <w:p w14:paraId="2E45D2E9" w14:textId="77777777" w:rsidR="00931598" w:rsidRPr="00931598" w:rsidRDefault="00931598" w:rsidP="00931598">
      <w:pPr>
        <w:numPr>
          <w:ilvl w:val="0"/>
          <w:numId w:val="10"/>
        </w:numPr>
      </w:pPr>
      <w:r w:rsidRPr="00931598">
        <w:t>Continued progress on regeneration schemes</w:t>
      </w:r>
    </w:p>
    <w:p w14:paraId="47B90B30" w14:textId="77777777" w:rsidR="00931598" w:rsidRPr="00931598" w:rsidRDefault="00931598" w:rsidP="00931598">
      <w:pPr>
        <w:numPr>
          <w:ilvl w:val="0"/>
          <w:numId w:val="10"/>
        </w:numPr>
      </w:pPr>
      <w:r w:rsidRPr="00931598">
        <w:t>Strengthened environmental services following the food</w:t>
      </w:r>
      <w:r w:rsidRPr="00931598">
        <w:noBreakHyphen/>
        <w:t>waste rollout</w:t>
      </w:r>
    </w:p>
    <w:p w14:paraId="20EF0269" w14:textId="77777777" w:rsidR="00931598" w:rsidRPr="00931598" w:rsidRDefault="00931598" w:rsidP="00931598">
      <w:pPr>
        <w:numPr>
          <w:ilvl w:val="0"/>
          <w:numId w:val="10"/>
        </w:numPr>
      </w:pPr>
      <w:r w:rsidRPr="00931598">
        <w:t>Ongoing preparation for LGR</w:t>
      </w:r>
    </w:p>
    <w:p w14:paraId="0C3C450C" w14:textId="77777777" w:rsidR="00931598" w:rsidRPr="00931598" w:rsidRDefault="00931598" w:rsidP="00931598">
      <w:pPr>
        <w:numPr>
          <w:ilvl w:val="0"/>
          <w:numId w:val="10"/>
        </w:numPr>
      </w:pPr>
      <w:r w:rsidRPr="00931598">
        <w:t>A renewed focus on community wellbeing and local partnership working</w:t>
      </w:r>
    </w:p>
    <w:p w14:paraId="273BD9EE" w14:textId="789FF306" w:rsidR="00FB22E1" w:rsidRDefault="00931598">
      <w:r w:rsidRPr="00931598">
        <w:lastRenderedPageBreak/>
        <w:t>I remain committed to representing Seal with clarity, integrity, and a strong focus on Conservative principles of localism, financial prudence, and community empowerment.</w:t>
      </w:r>
    </w:p>
    <w:p w14:paraId="70E13065" w14:textId="77777777" w:rsidR="001179F6" w:rsidRPr="001179F6" w:rsidRDefault="001179F6" w:rsidP="001179F6">
      <w:pPr>
        <w:rPr>
          <w:b/>
          <w:bCs/>
        </w:rPr>
      </w:pPr>
      <w:r w:rsidRPr="001179F6">
        <w:rPr>
          <w:b/>
          <w:bCs/>
        </w:rPr>
        <w:t>SDC report for Annual Parish Council Meeting May 2026</w:t>
      </w:r>
    </w:p>
    <w:p w14:paraId="510E7FD2" w14:textId="6E38FA17" w:rsidR="001179F6" w:rsidRPr="001179F6" w:rsidRDefault="001179F6" w:rsidP="001179F6">
      <w:r w:rsidRPr="001179F6">
        <w:t>Prepared by:</w:t>
      </w:r>
      <w:r w:rsidRPr="001179F6">
        <w:t xml:space="preserve"> </w:t>
      </w:r>
      <w:r w:rsidRPr="001179F6">
        <w:t>Councillor Julia Thornton</w:t>
      </w:r>
    </w:p>
    <w:p w14:paraId="26A4AE5D" w14:textId="2EF28887" w:rsidR="001179F6" w:rsidRPr="001179F6" w:rsidRDefault="001179F6" w:rsidP="001179F6">
      <w:r w:rsidRPr="001179F6">
        <w:t>Member for Seal &amp; Weald since 2011</w:t>
      </w:r>
    </w:p>
    <w:p w14:paraId="16C1DAFD" w14:textId="77777777" w:rsidR="001179F6" w:rsidRPr="001179F6" w:rsidRDefault="001179F6" w:rsidP="001179F6">
      <w:r w:rsidRPr="001179F6">
        <w:rPr>
          <w:b/>
          <w:bCs/>
          <w:u w:val="single"/>
        </w:rPr>
        <w:t>Local Government Reorganisation (LGR)</w:t>
      </w:r>
    </w:p>
    <w:p w14:paraId="25FACE0A" w14:textId="77777777" w:rsidR="001179F6" w:rsidRPr="001179F6" w:rsidRDefault="001179F6" w:rsidP="001179F6">
      <w:r w:rsidRPr="001179F6">
        <w:t>• Sevenoaks District Council has given its support to a three-unitary model of LGR for Kent &amp; Medway.</w:t>
      </w:r>
    </w:p>
    <w:p w14:paraId="21BF1CF7" w14:textId="77777777" w:rsidR="001179F6" w:rsidRPr="001179F6" w:rsidRDefault="001179F6" w:rsidP="001179F6">
      <w:r w:rsidRPr="001179F6">
        <w:t>• Submission made to Government on 28 November.</w:t>
      </w:r>
    </w:p>
    <w:p w14:paraId="3BC70693" w14:textId="77777777" w:rsidR="001179F6" w:rsidRPr="001179F6" w:rsidRDefault="001179F6" w:rsidP="001179F6">
      <w:r w:rsidRPr="001179F6">
        <w:t xml:space="preserve">• Government closed their consultation on the options for Kent &amp; </w:t>
      </w:r>
      <w:proofErr w:type="gramStart"/>
      <w:r w:rsidRPr="001179F6">
        <w:t>Medway</w:t>
      </w:r>
      <w:proofErr w:type="gramEnd"/>
      <w:r w:rsidRPr="001179F6">
        <w:t xml:space="preserve"> and we expect their decision in late July.</w:t>
      </w:r>
    </w:p>
    <w:p w14:paraId="5D53FCE2" w14:textId="77777777" w:rsidR="001179F6" w:rsidRPr="001179F6" w:rsidRDefault="001179F6" w:rsidP="001179F6">
      <w:r w:rsidRPr="001179F6">
        <w:t>• Government are clear that there won’t be any changes to the powers / regulations associated with Town &amp; Parish Councils.</w:t>
      </w:r>
    </w:p>
    <w:p w14:paraId="7A194EE0" w14:textId="77777777" w:rsidR="001179F6" w:rsidRPr="001179F6" w:rsidRDefault="001179F6" w:rsidP="001179F6">
      <w:r w:rsidRPr="001179F6">
        <w:t xml:space="preserve">• SDC Members (&amp; Officers) recognise the need to ensure communities remain connected and the residents that need their council and councillors the most do not feel disconnected </w:t>
      </w:r>
      <w:proofErr w:type="gramStart"/>
      <w:r w:rsidRPr="001179F6">
        <w:t>as a result of</w:t>
      </w:r>
      <w:proofErr w:type="gramEnd"/>
      <w:r w:rsidRPr="001179F6">
        <w:t xml:space="preserve"> LGR.</w:t>
      </w:r>
    </w:p>
    <w:p w14:paraId="37F3F358" w14:textId="77777777" w:rsidR="001179F6" w:rsidRPr="001179F6" w:rsidRDefault="001179F6" w:rsidP="001179F6">
      <w:r w:rsidRPr="001179F6">
        <w:t xml:space="preserve">• Timeline still suggests Shadow Authority elections in May 2027 and new Unitary Councils in place from 1 April 2028. </w:t>
      </w:r>
    </w:p>
    <w:p w14:paraId="22E894EA" w14:textId="0813CDC3" w:rsidR="001179F6" w:rsidRPr="001179F6" w:rsidRDefault="001179F6" w:rsidP="001179F6">
      <w:r w:rsidRPr="001179F6">
        <w:t>• SDC will continue to keep Town &amp; Parish Councils updated – usually through emails to Clerks and updates at Parish Clerks meetings.</w:t>
      </w:r>
    </w:p>
    <w:p w14:paraId="4FA59153" w14:textId="77777777" w:rsidR="001179F6" w:rsidRPr="001179F6" w:rsidRDefault="001179F6" w:rsidP="001179F6">
      <w:r w:rsidRPr="001179F6">
        <w:rPr>
          <w:b/>
          <w:bCs/>
          <w:u w:val="single"/>
        </w:rPr>
        <w:t>Local Plan 2040</w:t>
      </w:r>
    </w:p>
    <w:p w14:paraId="1DC4FF76" w14:textId="77777777" w:rsidR="001179F6" w:rsidRPr="001179F6" w:rsidRDefault="001179F6" w:rsidP="001179F6">
      <w:r w:rsidRPr="001179F6">
        <w:t xml:space="preserve">• Following the Regulation 18 consultation that took place at the end of last year, all sites and policies are being reviewed </w:t>
      </w:r>
      <w:proofErr w:type="gramStart"/>
      <w:r w:rsidRPr="001179F6">
        <w:t>in light of</w:t>
      </w:r>
      <w:proofErr w:type="gramEnd"/>
      <w:r w:rsidRPr="001179F6">
        <w:t xml:space="preserve"> the feedback received from that consultation. </w:t>
      </w:r>
    </w:p>
    <w:p w14:paraId="29891155" w14:textId="77777777" w:rsidR="001179F6" w:rsidRPr="001179F6" w:rsidRDefault="001179F6" w:rsidP="001179F6">
      <w:r w:rsidRPr="001179F6">
        <w:t xml:space="preserve">• The next step is to prepare the Plan for Regulation 19 publication (final draft). This will include an updated Infrastructure Delivery Plan to reflect the sites and housing numbers being considered. </w:t>
      </w:r>
    </w:p>
    <w:p w14:paraId="0A6ABDF4" w14:textId="77777777" w:rsidR="001179F6" w:rsidRPr="001179F6" w:rsidRDefault="001179F6" w:rsidP="001179F6">
      <w:r w:rsidRPr="001179F6">
        <w:t>• Key Local Plan Dates:</w:t>
      </w:r>
    </w:p>
    <w:p w14:paraId="3C05E579" w14:textId="77777777" w:rsidR="001179F6" w:rsidRPr="001179F6" w:rsidRDefault="001179F6" w:rsidP="001179F6">
      <w:r w:rsidRPr="001179F6">
        <w:t>DIAC* (30 June) – Reg.19 Plan.</w:t>
      </w:r>
    </w:p>
    <w:p w14:paraId="494136C3" w14:textId="77777777" w:rsidR="001179F6" w:rsidRPr="001179F6" w:rsidRDefault="001179F6" w:rsidP="001179F6">
      <w:r w:rsidRPr="001179F6">
        <w:t>Cabinet (7 July) – Reg.19 Plan.</w:t>
      </w:r>
    </w:p>
    <w:p w14:paraId="65DEAE94" w14:textId="77777777" w:rsidR="001179F6" w:rsidRPr="001179F6" w:rsidRDefault="001179F6" w:rsidP="001179F6">
      <w:r w:rsidRPr="001179F6">
        <w:t>Reg.19 publication &amp; consultation July to Sept</w:t>
      </w:r>
    </w:p>
    <w:p w14:paraId="2ADC5881" w14:textId="77777777" w:rsidR="001179F6" w:rsidRPr="001179F6" w:rsidRDefault="001179F6" w:rsidP="001179F6">
      <w:r w:rsidRPr="001179F6">
        <w:t>DIAC* (8 September) – Reg.19 update.</w:t>
      </w:r>
    </w:p>
    <w:p w14:paraId="623C268D" w14:textId="77777777" w:rsidR="001179F6" w:rsidRPr="001179F6" w:rsidRDefault="001179F6" w:rsidP="001179F6">
      <w:r w:rsidRPr="001179F6">
        <w:lastRenderedPageBreak/>
        <w:t>Full Council (1 December) – Final submission approval</w:t>
      </w:r>
    </w:p>
    <w:p w14:paraId="389FD952" w14:textId="77777777" w:rsidR="001179F6" w:rsidRPr="001179F6" w:rsidRDefault="001179F6" w:rsidP="001179F6">
      <w:r w:rsidRPr="001179F6">
        <w:t>Submission - before 31 December 2026.</w:t>
      </w:r>
    </w:p>
    <w:p w14:paraId="0F59FCB7" w14:textId="7606B3C1" w:rsidR="001179F6" w:rsidRPr="001179F6" w:rsidRDefault="001179F6" w:rsidP="001179F6">
      <w:r w:rsidRPr="001179F6">
        <w:t> * DIAC = Development &amp; Infrastructure Advisory Committee</w:t>
      </w:r>
    </w:p>
    <w:p w14:paraId="0A40A4EB" w14:textId="77777777" w:rsidR="001179F6" w:rsidRPr="001179F6" w:rsidRDefault="001179F6" w:rsidP="001179F6">
      <w:r w:rsidRPr="001179F6">
        <w:rPr>
          <w:b/>
          <w:bCs/>
          <w:u w:val="single"/>
        </w:rPr>
        <w:t xml:space="preserve">Domestic waste &amp; recycling </w:t>
      </w:r>
    </w:p>
    <w:p w14:paraId="387F8F84" w14:textId="0041E6B0" w:rsidR="001179F6" w:rsidRPr="001179F6" w:rsidRDefault="001179F6" w:rsidP="001179F6">
      <w:r w:rsidRPr="001179F6">
        <w:t xml:space="preserve">The new weekly food waste service launched on 27 April 2026. 104 tonnes of domestic food waste was collected in the first two weeks, which alone converts to producing sufficient power to supply 12 </w:t>
      </w:r>
      <w:proofErr w:type="gramStart"/>
      <w:r w:rsidRPr="001179F6">
        <w:t>home</w:t>
      </w:r>
      <w:proofErr w:type="gramEnd"/>
      <w:r w:rsidRPr="001179F6">
        <w:t xml:space="preserve"> for a year! </w:t>
      </w:r>
    </w:p>
    <w:p w14:paraId="06640FE8" w14:textId="198B752C" w:rsidR="001179F6" w:rsidRPr="001179F6" w:rsidRDefault="001179F6" w:rsidP="001179F6">
      <w:r w:rsidRPr="001179F6">
        <w:t xml:space="preserve">The move from weekly sacks to alternate weekly collections using wheeled bins will commence in October. </w:t>
      </w:r>
    </w:p>
    <w:p w14:paraId="47C2EB82" w14:textId="77777777" w:rsidR="001179F6" w:rsidRPr="001179F6" w:rsidRDefault="001179F6" w:rsidP="001179F6">
      <w:r w:rsidRPr="001179F6">
        <w:t>There are several reasons for this change including:</w:t>
      </w:r>
    </w:p>
    <w:p w14:paraId="1BD1A4DC" w14:textId="77777777" w:rsidR="001179F6" w:rsidRPr="001179F6" w:rsidRDefault="001179F6" w:rsidP="001179F6">
      <w:r w:rsidRPr="001179F6">
        <w:t>• Meeting new Government legislation (</w:t>
      </w:r>
      <w:proofErr w:type="gramStart"/>
      <w:r w:rsidRPr="001179F6">
        <w:t>have to</w:t>
      </w:r>
      <w:proofErr w:type="gramEnd"/>
      <w:r w:rsidRPr="001179F6">
        <w:t xml:space="preserve"> collect food waste separately)</w:t>
      </w:r>
    </w:p>
    <w:p w14:paraId="54AE3C1A" w14:textId="77777777" w:rsidR="001179F6" w:rsidRPr="001179F6" w:rsidRDefault="001179F6" w:rsidP="001179F6">
      <w:r w:rsidRPr="001179F6">
        <w:t>• Improve recycling rates and reduce residual waste (SDC has historically had low recycling rates compared to other councils, although these have significantly increased since the launch of the green sacks)</w:t>
      </w:r>
    </w:p>
    <w:p w14:paraId="4E726EC5" w14:textId="4E8C3964" w:rsidR="001179F6" w:rsidRPr="001179F6" w:rsidRDefault="001179F6" w:rsidP="001179F6">
      <w:r w:rsidRPr="001179F6">
        <w:t>• Addressing health and safety issues for SDC staff</w:t>
      </w:r>
    </w:p>
    <w:p w14:paraId="17105FAC" w14:textId="77777777" w:rsidR="001179F6" w:rsidRPr="001179F6" w:rsidRDefault="001179F6" w:rsidP="001179F6">
      <w:r w:rsidRPr="001179F6">
        <w:rPr>
          <w:b/>
          <w:bCs/>
          <w:u w:val="single"/>
        </w:rPr>
        <w:t>Community Asset Transfer</w:t>
      </w:r>
    </w:p>
    <w:p w14:paraId="44FC0E8D" w14:textId="5078E447" w:rsidR="001179F6" w:rsidRPr="001179F6" w:rsidRDefault="001179F6" w:rsidP="001179F6">
      <w:r w:rsidRPr="001179F6">
        <w:t>In 2025, full Council adopted its Disposals Policy, incorporating a Community Asset Transfer mechanism to allow assets meeting specific criteria to be transferred to town and parish councils in the lead up to LGR.</w:t>
      </w:r>
    </w:p>
    <w:p w14:paraId="341A2228" w14:textId="4E06D39E" w:rsidR="001179F6" w:rsidRPr="001179F6" w:rsidRDefault="001179F6" w:rsidP="001179F6">
      <w:r w:rsidRPr="001179F6">
        <w:t>The default position is that all Sevenoaks District Council assets will automatically transfer to the ownership of new unitary authority.</w:t>
      </w:r>
    </w:p>
    <w:p w14:paraId="699D3477" w14:textId="77777777" w:rsidR="001179F6" w:rsidRPr="001179F6" w:rsidRDefault="001179F6" w:rsidP="001179F6">
      <w:r w:rsidRPr="001179F6">
        <w:t xml:space="preserve">There is no risk to the current use or uses of any assets currently held by the District Council. This includes the STAG theatre and Holly Bush Recreation Ground, despite what sensational press reports you may have read in local news or seen on social media. </w:t>
      </w:r>
    </w:p>
    <w:p w14:paraId="5005D167" w14:textId="1FC691F8" w:rsidR="001179F6" w:rsidRPr="001179F6" w:rsidRDefault="001179F6" w:rsidP="001179F6">
      <w:r w:rsidRPr="001179F6">
        <w:t>Everyone at SDC recognises the importance of The Stag theatre and its future is already safeguarded through the operating lease with Sevenoaks Town Council. Work is ongoing to determine at what value would need to be applied to any transfer to the Town Council. That information will be available to be considered by Councillors in June.</w:t>
      </w:r>
    </w:p>
    <w:p w14:paraId="0A3F3523" w14:textId="77777777" w:rsidR="001179F6" w:rsidRPr="001179F6" w:rsidRDefault="001179F6" w:rsidP="001179F6">
      <w:r w:rsidRPr="001179F6">
        <w:t xml:space="preserve">Hollybush recreation ground will not be transferred to Sevenoaks Town Council. It has important strategic value as a place to provide leisure and recreation </w:t>
      </w:r>
      <w:proofErr w:type="gramStart"/>
      <w:r w:rsidRPr="001179F6">
        <w:t>services</w:t>
      </w:r>
      <w:proofErr w:type="gramEnd"/>
      <w:r w:rsidRPr="001179F6">
        <w:t xml:space="preserve"> and the site contains the permanent depot for </w:t>
      </w:r>
      <w:proofErr w:type="gramStart"/>
      <w:r w:rsidRPr="001179F6">
        <w:t>Council street</w:t>
      </w:r>
      <w:proofErr w:type="gramEnd"/>
      <w:r w:rsidRPr="001179F6">
        <w:t xml:space="preserve"> cleaning staff. SDC does not have any plans to develop housing on site and Officers are currently considering what options can be presented to Members to improve the use of the site and </w:t>
      </w:r>
      <w:proofErr w:type="gramStart"/>
      <w:r w:rsidRPr="001179F6">
        <w:t>open up</w:t>
      </w:r>
      <w:proofErr w:type="gramEnd"/>
      <w:r w:rsidRPr="001179F6">
        <w:t xml:space="preserve"> more </w:t>
      </w:r>
      <w:r w:rsidRPr="001179F6">
        <w:lastRenderedPageBreak/>
        <w:t xml:space="preserve">public space for residents and users. Should any recommendations come forward from Officers, these will </w:t>
      </w:r>
      <w:proofErr w:type="gramStart"/>
      <w:r w:rsidRPr="001179F6">
        <w:t>reported</w:t>
      </w:r>
      <w:proofErr w:type="gramEnd"/>
      <w:r w:rsidRPr="001179F6">
        <w:t xml:space="preserve"> to Members to consider and decide upon.</w:t>
      </w:r>
    </w:p>
    <w:p w14:paraId="35E63597" w14:textId="77777777" w:rsidR="001179F6" w:rsidRPr="001179F6" w:rsidRDefault="001179F6" w:rsidP="001179F6">
      <w:r w:rsidRPr="001179F6">
        <w:t> </w:t>
      </w:r>
    </w:p>
    <w:p w14:paraId="5BA2AC55" w14:textId="77777777" w:rsidR="001179F6" w:rsidRPr="001179F6" w:rsidRDefault="001179F6" w:rsidP="001179F6">
      <w:r w:rsidRPr="001179F6">
        <w:rPr>
          <w:b/>
          <w:bCs/>
          <w:u w:val="single"/>
        </w:rPr>
        <w:t>Council Priorities</w:t>
      </w:r>
    </w:p>
    <w:p w14:paraId="22978A0C" w14:textId="1A9F8195" w:rsidR="001179F6" w:rsidRPr="001179F6" w:rsidRDefault="001179F6" w:rsidP="001179F6">
      <w:r w:rsidRPr="001179F6">
        <w:t xml:space="preserve">‘Our Council Priorities – Delivering for residents' sets out our vision and priorities from 1 April 2026 to 31 March 2028 as the </w:t>
      </w:r>
      <w:proofErr w:type="gramStart"/>
      <w:r w:rsidRPr="001179F6">
        <w:t>District</w:t>
      </w:r>
      <w:proofErr w:type="gramEnd"/>
      <w:r w:rsidRPr="001179F6">
        <w:t xml:space="preserve"> moves towards a new local government structure.</w:t>
      </w:r>
    </w:p>
    <w:p w14:paraId="2A97BC83" w14:textId="77777777" w:rsidR="001179F6" w:rsidRPr="001179F6" w:rsidRDefault="001179F6" w:rsidP="001179F6">
      <w:r w:rsidRPr="001179F6">
        <w:t>Our priorities are focussed on delivering for our residents and local businesses and ensuring that the Council and its work are in the best possible position as they move forward into the future. Residents have told us that they value services which can be relied on, which are of a high quality, and which represent good value for taxpayers. The priorities set out within our Council Plan in response will ensure that service quality, dependability and strong value remain central as Sevenoaks District Council transfers to a new unitary authority.</w:t>
      </w:r>
    </w:p>
    <w:p w14:paraId="1A27B260" w14:textId="77777777" w:rsidR="001179F6" w:rsidRPr="001179F6" w:rsidRDefault="001179F6" w:rsidP="001179F6">
      <w:r w:rsidRPr="001179F6">
        <w:t> </w:t>
      </w:r>
    </w:p>
    <w:p w14:paraId="7FF2DCF8" w14:textId="77777777" w:rsidR="001179F6" w:rsidRPr="001179F6" w:rsidRDefault="001179F6" w:rsidP="001179F6">
      <w:r w:rsidRPr="001179F6">
        <w:t xml:space="preserve">• </w:t>
      </w:r>
      <w:r w:rsidRPr="001179F6">
        <w:rPr>
          <w:b/>
          <w:bCs/>
        </w:rPr>
        <w:t>Housing, economic growth and infrastructure</w:t>
      </w:r>
      <w:r w:rsidRPr="001179F6">
        <w:t xml:space="preserve">: We will deliver more affordable homes and reduce reliance on temporary housing through our Local Plan. We will help local businesses grow, promoting sustainable economic growth and enhancing job creation within our local community. </w:t>
      </w:r>
    </w:p>
    <w:p w14:paraId="23141CF7" w14:textId="77777777" w:rsidR="001179F6" w:rsidRPr="001179F6" w:rsidRDefault="001179F6" w:rsidP="001179F6">
      <w:r w:rsidRPr="001179F6">
        <w:t xml:space="preserve">• </w:t>
      </w:r>
      <w:r w:rsidRPr="001179F6">
        <w:rPr>
          <w:b/>
          <w:bCs/>
        </w:rPr>
        <w:t>Protecting our health, wellbeing and environment</w:t>
      </w:r>
      <w:r w:rsidRPr="001179F6">
        <w:t xml:space="preserve">: We will work with our residents and businesses to promote health and wellbeing including preventing social isolation. We will collaborate with our public and voluntary sector partners to maintain low crime rates and will champion initiatives which support and protect our natural environment. </w:t>
      </w:r>
    </w:p>
    <w:p w14:paraId="45C83504" w14:textId="77777777" w:rsidR="001179F6" w:rsidRDefault="001179F6" w:rsidP="001179F6">
      <w:r w:rsidRPr="001179F6">
        <w:t xml:space="preserve">• </w:t>
      </w:r>
      <w:r w:rsidRPr="001179F6">
        <w:rPr>
          <w:b/>
          <w:bCs/>
        </w:rPr>
        <w:t>Care and quality at the centre of all we do</w:t>
      </w:r>
      <w:r w:rsidRPr="001179F6">
        <w:t>: We will provide high-quality services for residents and businesses, with care and our communities at the heart of everything we do. As our services move to a new unitary council, we will ensure that residents continue to have services that they can rely on.</w:t>
      </w:r>
    </w:p>
    <w:p w14:paraId="4D28ED21" w14:textId="1A4E3807" w:rsidR="001179F6" w:rsidRPr="001179F6" w:rsidRDefault="001179F6" w:rsidP="001179F6">
      <w:r w:rsidRPr="001179F6">
        <w:t>The plan was endorsed at Full Council in February and can be viewed on the SDC website (search for “Council Priorities”). </w:t>
      </w:r>
    </w:p>
    <w:p w14:paraId="7441FD42" w14:textId="77777777" w:rsidR="001179F6" w:rsidRPr="00B57EE1" w:rsidRDefault="001179F6"/>
    <w:sectPr w:rsidR="001179F6" w:rsidRPr="00B57EE1" w:rsidSect="003F7FD2">
      <w:headerReference w:type="even" r:id="rId7"/>
      <w:headerReference w:type="default" r:id="rId8"/>
      <w:footerReference w:type="even" r:id="rId9"/>
      <w:footerReference w:type="default" r:id="rId10"/>
      <w:headerReference w:type="first" r:id="rId11"/>
      <w:footerReference w:type="first" r:id="rId12"/>
      <w:pgSz w:w="11906" w:h="16838"/>
      <w:pgMar w:top="1276"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94098" w14:textId="77777777" w:rsidR="00BF5FA2" w:rsidRDefault="00BF5FA2" w:rsidP="003F7FD2">
      <w:pPr>
        <w:spacing w:after="0" w:line="240" w:lineRule="auto"/>
      </w:pPr>
      <w:r>
        <w:separator/>
      </w:r>
    </w:p>
  </w:endnote>
  <w:endnote w:type="continuationSeparator" w:id="0">
    <w:p w14:paraId="6F3CFEDC" w14:textId="77777777" w:rsidR="00BF5FA2" w:rsidRDefault="00BF5FA2" w:rsidP="003F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30CB" w14:textId="77777777" w:rsidR="003F7FD2" w:rsidRDefault="003F7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4F8C" w14:textId="77777777" w:rsidR="003F7FD2" w:rsidRDefault="003F7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1272" w14:textId="77777777" w:rsidR="003F7FD2" w:rsidRDefault="003F7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0861" w14:textId="77777777" w:rsidR="00BF5FA2" w:rsidRDefault="00BF5FA2" w:rsidP="003F7FD2">
      <w:pPr>
        <w:spacing w:after="0" w:line="240" w:lineRule="auto"/>
      </w:pPr>
      <w:r>
        <w:separator/>
      </w:r>
    </w:p>
  </w:footnote>
  <w:footnote w:type="continuationSeparator" w:id="0">
    <w:p w14:paraId="7162EEA8" w14:textId="77777777" w:rsidR="00BF5FA2" w:rsidRDefault="00BF5FA2" w:rsidP="003F7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4F6E" w14:textId="77777777" w:rsidR="003F7FD2" w:rsidRDefault="003F7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FEB0" w14:textId="7EEF0C19" w:rsidR="003F7FD2" w:rsidRPr="003F7FD2" w:rsidRDefault="003F7FD2" w:rsidP="003F7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1777" w14:textId="3FAEC5C4" w:rsidR="003F7FD2" w:rsidRPr="003F7FD2" w:rsidRDefault="003F7FD2" w:rsidP="003F7FD2">
    <w:pPr>
      <w:pStyle w:val="Header"/>
      <w:rPr>
        <w:b/>
        <w:bCs/>
        <w:sz w:val="40"/>
        <w:szCs w:val="40"/>
      </w:rPr>
    </w:pPr>
    <w:r>
      <w:rPr>
        <w:b/>
        <w:bCs/>
        <w:sz w:val="40"/>
        <w:szCs w:val="40"/>
      </w:rPr>
      <w:tab/>
    </w:r>
    <w:r w:rsidRPr="003F7FD2">
      <w:rPr>
        <w:b/>
        <w:bCs/>
        <w:sz w:val="40"/>
        <w:szCs w:val="40"/>
      </w:rPr>
      <w:t>DISTRICT COUNCILLOR REPORTS</w:t>
    </w:r>
  </w:p>
  <w:p w14:paraId="7C04B5F6" w14:textId="77777777" w:rsidR="003F7FD2" w:rsidRDefault="003F7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87D"/>
    <w:multiLevelType w:val="multilevel"/>
    <w:tmpl w:val="4986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B20DC"/>
    <w:multiLevelType w:val="multilevel"/>
    <w:tmpl w:val="8E6A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717F4"/>
    <w:multiLevelType w:val="multilevel"/>
    <w:tmpl w:val="27A2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7D4E"/>
    <w:multiLevelType w:val="multilevel"/>
    <w:tmpl w:val="D61C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F4CA6"/>
    <w:multiLevelType w:val="multilevel"/>
    <w:tmpl w:val="A34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20723"/>
    <w:multiLevelType w:val="multilevel"/>
    <w:tmpl w:val="D44C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1097E"/>
    <w:multiLevelType w:val="multilevel"/>
    <w:tmpl w:val="C004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1D41"/>
    <w:multiLevelType w:val="multilevel"/>
    <w:tmpl w:val="0B22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E4E06"/>
    <w:multiLevelType w:val="multilevel"/>
    <w:tmpl w:val="F088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85DE4"/>
    <w:multiLevelType w:val="multilevel"/>
    <w:tmpl w:val="9CA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F5CEA"/>
    <w:multiLevelType w:val="multilevel"/>
    <w:tmpl w:val="AB14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01441"/>
    <w:multiLevelType w:val="multilevel"/>
    <w:tmpl w:val="60F0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A5F0E"/>
    <w:multiLevelType w:val="multilevel"/>
    <w:tmpl w:val="E2E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86457"/>
    <w:multiLevelType w:val="multilevel"/>
    <w:tmpl w:val="4920D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17FD4"/>
    <w:multiLevelType w:val="multilevel"/>
    <w:tmpl w:val="5E8E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94614A"/>
    <w:multiLevelType w:val="multilevel"/>
    <w:tmpl w:val="489A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1D6A01"/>
    <w:multiLevelType w:val="multilevel"/>
    <w:tmpl w:val="E8F8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48C"/>
    <w:multiLevelType w:val="multilevel"/>
    <w:tmpl w:val="269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1778"/>
    <w:multiLevelType w:val="multilevel"/>
    <w:tmpl w:val="2AF43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400AF"/>
    <w:multiLevelType w:val="multilevel"/>
    <w:tmpl w:val="AEA4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C51DE"/>
    <w:multiLevelType w:val="multilevel"/>
    <w:tmpl w:val="D09EE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BB34E5"/>
    <w:multiLevelType w:val="multilevel"/>
    <w:tmpl w:val="C26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043534"/>
    <w:multiLevelType w:val="multilevel"/>
    <w:tmpl w:val="AA8A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B2F75"/>
    <w:multiLevelType w:val="multilevel"/>
    <w:tmpl w:val="C968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67277"/>
    <w:multiLevelType w:val="multilevel"/>
    <w:tmpl w:val="256C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E71CD5"/>
    <w:multiLevelType w:val="multilevel"/>
    <w:tmpl w:val="AA76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267821"/>
    <w:multiLevelType w:val="multilevel"/>
    <w:tmpl w:val="A9D28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BC34C1"/>
    <w:multiLevelType w:val="multilevel"/>
    <w:tmpl w:val="0672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596E61"/>
    <w:multiLevelType w:val="multilevel"/>
    <w:tmpl w:val="8762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353375">
    <w:abstractNumId w:val="5"/>
  </w:num>
  <w:num w:numId="2" w16cid:durableId="1437290957">
    <w:abstractNumId w:val="25"/>
  </w:num>
  <w:num w:numId="3" w16cid:durableId="2010518023">
    <w:abstractNumId w:val="27"/>
  </w:num>
  <w:num w:numId="4" w16cid:durableId="300506327">
    <w:abstractNumId w:val="12"/>
  </w:num>
  <w:num w:numId="5" w16cid:durableId="876700284">
    <w:abstractNumId w:val="19"/>
  </w:num>
  <w:num w:numId="6" w16cid:durableId="1951155780">
    <w:abstractNumId w:val="0"/>
  </w:num>
  <w:num w:numId="7" w16cid:durableId="979305249">
    <w:abstractNumId w:val="13"/>
  </w:num>
  <w:num w:numId="8" w16cid:durableId="606474501">
    <w:abstractNumId w:val="24"/>
  </w:num>
  <w:num w:numId="9" w16cid:durableId="2074423255">
    <w:abstractNumId w:val="3"/>
  </w:num>
  <w:num w:numId="10" w16cid:durableId="143398992">
    <w:abstractNumId w:val="6"/>
  </w:num>
  <w:num w:numId="11" w16cid:durableId="757824344">
    <w:abstractNumId w:val="23"/>
  </w:num>
  <w:num w:numId="12" w16cid:durableId="733352095">
    <w:abstractNumId w:val="9"/>
  </w:num>
  <w:num w:numId="13" w16cid:durableId="2015036071">
    <w:abstractNumId w:val="15"/>
  </w:num>
  <w:num w:numId="14" w16cid:durableId="146408237">
    <w:abstractNumId w:val="16"/>
  </w:num>
  <w:num w:numId="15" w16cid:durableId="507403171">
    <w:abstractNumId w:val="4"/>
  </w:num>
  <w:num w:numId="16" w16cid:durableId="1829125134">
    <w:abstractNumId w:val="14"/>
  </w:num>
  <w:num w:numId="17" w16cid:durableId="198589286">
    <w:abstractNumId w:val="10"/>
  </w:num>
  <w:num w:numId="18" w16cid:durableId="234702235">
    <w:abstractNumId w:val="28"/>
  </w:num>
  <w:num w:numId="19" w16cid:durableId="2030980527">
    <w:abstractNumId w:val="7"/>
  </w:num>
  <w:num w:numId="20" w16cid:durableId="49425560">
    <w:abstractNumId w:val="22"/>
  </w:num>
  <w:num w:numId="21" w16cid:durableId="583225092">
    <w:abstractNumId w:val="2"/>
  </w:num>
  <w:num w:numId="22" w16cid:durableId="1340085061">
    <w:abstractNumId w:val="8"/>
  </w:num>
  <w:num w:numId="23" w16cid:durableId="1005941206">
    <w:abstractNumId w:val="26"/>
  </w:num>
  <w:num w:numId="24" w16cid:durableId="1316956057">
    <w:abstractNumId w:val="21"/>
  </w:num>
  <w:num w:numId="25" w16cid:durableId="816915850">
    <w:abstractNumId w:val="17"/>
  </w:num>
  <w:num w:numId="26" w16cid:durableId="1192887678">
    <w:abstractNumId w:val="18"/>
  </w:num>
  <w:num w:numId="27" w16cid:durableId="453714569">
    <w:abstractNumId w:val="20"/>
  </w:num>
  <w:num w:numId="28" w16cid:durableId="1850675255">
    <w:abstractNumId w:val="1"/>
  </w:num>
  <w:num w:numId="29" w16cid:durableId="15950199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98"/>
    <w:rsid w:val="00000E6F"/>
    <w:rsid w:val="00115EAC"/>
    <w:rsid w:val="001179F6"/>
    <w:rsid w:val="003F7FD2"/>
    <w:rsid w:val="008B7DEB"/>
    <w:rsid w:val="00931598"/>
    <w:rsid w:val="00B57EE1"/>
    <w:rsid w:val="00B64C60"/>
    <w:rsid w:val="00BF5FA2"/>
    <w:rsid w:val="00DE31B4"/>
    <w:rsid w:val="00F672D8"/>
    <w:rsid w:val="00FB2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C831"/>
  <w15:chartTrackingRefBased/>
  <w15:docId w15:val="{806991C6-BF2E-4F1A-809B-15F74BC7C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5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5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5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5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5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5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5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5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5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5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598"/>
    <w:rPr>
      <w:rFonts w:eastAsiaTheme="majorEastAsia" w:cstheme="majorBidi"/>
      <w:color w:val="272727" w:themeColor="text1" w:themeTint="D8"/>
    </w:rPr>
  </w:style>
  <w:style w:type="paragraph" w:styleId="Title">
    <w:name w:val="Title"/>
    <w:basedOn w:val="Normal"/>
    <w:next w:val="Normal"/>
    <w:link w:val="TitleChar"/>
    <w:uiPriority w:val="10"/>
    <w:qFormat/>
    <w:rsid w:val="00931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598"/>
    <w:pPr>
      <w:spacing w:before="160"/>
      <w:jc w:val="center"/>
    </w:pPr>
    <w:rPr>
      <w:i/>
      <w:iCs/>
      <w:color w:val="404040" w:themeColor="text1" w:themeTint="BF"/>
    </w:rPr>
  </w:style>
  <w:style w:type="character" w:customStyle="1" w:styleId="QuoteChar">
    <w:name w:val="Quote Char"/>
    <w:basedOn w:val="DefaultParagraphFont"/>
    <w:link w:val="Quote"/>
    <w:uiPriority w:val="29"/>
    <w:rsid w:val="00931598"/>
    <w:rPr>
      <w:i/>
      <w:iCs/>
      <w:color w:val="404040" w:themeColor="text1" w:themeTint="BF"/>
    </w:rPr>
  </w:style>
  <w:style w:type="paragraph" w:styleId="ListParagraph">
    <w:name w:val="List Paragraph"/>
    <w:basedOn w:val="Normal"/>
    <w:uiPriority w:val="34"/>
    <w:qFormat/>
    <w:rsid w:val="00931598"/>
    <w:pPr>
      <w:ind w:left="720"/>
      <w:contextualSpacing/>
    </w:pPr>
  </w:style>
  <w:style w:type="character" w:styleId="IntenseEmphasis">
    <w:name w:val="Intense Emphasis"/>
    <w:basedOn w:val="DefaultParagraphFont"/>
    <w:uiPriority w:val="21"/>
    <w:qFormat/>
    <w:rsid w:val="00931598"/>
    <w:rPr>
      <w:i/>
      <w:iCs/>
      <w:color w:val="0F4761" w:themeColor="accent1" w:themeShade="BF"/>
    </w:rPr>
  </w:style>
  <w:style w:type="paragraph" w:styleId="IntenseQuote">
    <w:name w:val="Intense Quote"/>
    <w:basedOn w:val="Normal"/>
    <w:next w:val="Normal"/>
    <w:link w:val="IntenseQuoteChar"/>
    <w:uiPriority w:val="30"/>
    <w:qFormat/>
    <w:rsid w:val="00931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598"/>
    <w:rPr>
      <w:i/>
      <w:iCs/>
      <w:color w:val="0F4761" w:themeColor="accent1" w:themeShade="BF"/>
    </w:rPr>
  </w:style>
  <w:style w:type="character" w:styleId="IntenseReference">
    <w:name w:val="Intense Reference"/>
    <w:basedOn w:val="DefaultParagraphFont"/>
    <w:uiPriority w:val="32"/>
    <w:qFormat/>
    <w:rsid w:val="00931598"/>
    <w:rPr>
      <w:b/>
      <w:bCs/>
      <w:smallCaps/>
      <w:color w:val="0F4761" w:themeColor="accent1" w:themeShade="BF"/>
      <w:spacing w:val="5"/>
    </w:rPr>
  </w:style>
  <w:style w:type="paragraph" w:styleId="Header">
    <w:name w:val="header"/>
    <w:basedOn w:val="Normal"/>
    <w:link w:val="HeaderChar"/>
    <w:uiPriority w:val="99"/>
    <w:unhideWhenUsed/>
    <w:rsid w:val="003F7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FD2"/>
  </w:style>
  <w:style w:type="paragraph" w:styleId="Footer">
    <w:name w:val="footer"/>
    <w:basedOn w:val="Normal"/>
    <w:link w:val="FooterChar"/>
    <w:uiPriority w:val="99"/>
    <w:unhideWhenUsed/>
    <w:rsid w:val="003F7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1360</Words>
  <Characters>7618</Characters>
  <Application>Microsoft Office Word</Application>
  <DocSecurity>0</DocSecurity>
  <Lines>282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Hogarth</dc:creator>
  <cp:keywords/>
  <dc:description/>
  <cp:lastModifiedBy>Kassia Estrada-Castillon</cp:lastModifiedBy>
  <cp:revision>5</cp:revision>
  <dcterms:created xsi:type="dcterms:W3CDTF">2026-05-20T10:02:00Z</dcterms:created>
  <dcterms:modified xsi:type="dcterms:W3CDTF">2026-05-20T18:53:00Z</dcterms:modified>
</cp:coreProperties>
</file>